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F6DA">
      <w:pPr>
        <w:snapToGrid w:val="0"/>
        <w:spacing w:line="354" w:lineRule="auto"/>
        <w:rPr>
          <w:rFonts w:ascii="Arial"/>
          <w:sz w:val="21"/>
        </w:rPr>
      </w:pPr>
    </w:p>
    <w:p w14:paraId="6F560C06">
      <w:pPr>
        <w:snapToGrid w:val="0"/>
        <w:spacing w:line="355" w:lineRule="auto"/>
        <w:rPr>
          <w:rFonts w:ascii="Arial"/>
          <w:sz w:val="21"/>
        </w:rPr>
      </w:pPr>
    </w:p>
    <w:p w14:paraId="2E311518">
      <w:pPr>
        <w:snapToGrid w:val="0"/>
        <w:spacing w:before="101" w:line="230" w:lineRule="auto"/>
        <w:ind w:left="1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3043805F">
      <w:pPr>
        <w:snapToGrid w:val="0"/>
        <w:spacing w:before="141" w:line="233" w:lineRule="auto"/>
        <w:ind w:left="4294" w:right="2970" w:hanging="129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eastAsia="zh-CN"/>
        </w:rPr>
        <w:t>四川蜀交能源开发有限公司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校园招聘岗位及要求表</w:t>
      </w:r>
    </w:p>
    <w:tbl>
      <w:tblPr>
        <w:tblStyle w:val="4"/>
        <w:tblpPr w:leftFromText="180" w:rightFromText="180" w:vertAnchor="text" w:horzAnchor="page" w:tblpX="1123" w:tblpY="185"/>
        <w:tblOverlap w:val="never"/>
        <w:tblW w:w="14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1"/>
        <w:gridCol w:w="4942"/>
        <w:gridCol w:w="6634"/>
        <w:gridCol w:w="931"/>
      </w:tblGrid>
      <w:tr w14:paraId="55CC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49" w:type="dxa"/>
            <w:textDirection w:val="tbRlV"/>
            <w:vAlign w:val="top"/>
          </w:tcPr>
          <w:p w14:paraId="1489C8F9">
            <w:pPr>
              <w:spacing w:before="145" w:line="209" w:lineRule="auto"/>
              <w:ind w:left="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481" w:type="dxa"/>
            <w:vAlign w:val="top"/>
          </w:tcPr>
          <w:p w14:paraId="167E9D90">
            <w:pPr>
              <w:spacing w:before="285" w:line="223" w:lineRule="auto"/>
              <w:ind w:left="1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招聘岗位</w:t>
            </w:r>
          </w:p>
        </w:tc>
        <w:tc>
          <w:tcPr>
            <w:tcW w:w="4942" w:type="dxa"/>
            <w:vAlign w:val="top"/>
          </w:tcPr>
          <w:p w14:paraId="0D6BEA3F">
            <w:pPr>
              <w:spacing w:before="285" w:line="222" w:lineRule="auto"/>
              <w:ind w:left="15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资格条件</w:t>
            </w:r>
          </w:p>
        </w:tc>
        <w:tc>
          <w:tcPr>
            <w:tcW w:w="6634" w:type="dxa"/>
            <w:vAlign w:val="top"/>
          </w:tcPr>
          <w:p w14:paraId="62867E6B">
            <w:pPr>
              <w:spacing w:before="285" w:line="222" w:lineRule="auto"/>
              <w:ind w:left="23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工作描述</w:t>
            </w:r>
          </w:p>
        </w:tc>
        <w:tc>
          <w:tcPr>
            <w:tcW w:w="931" w:type="dxa"/>
            <w:vAlign w:val="top"/>
          </w:tcPr>
          <w:p w14:paraId="0DBF0EA4">
            <w:pPr>
              <w:spacing w:before="83" w:line="223" w:lineRule="auto"/>
              <w:ind w:left="1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招聘</w:t>
            </w:r>
          </w:p>
          <w:p w14:paraId="621B0CB6">
            <w:pPr>
              <w:spacing w:before="63" w:line="207" w:lineRule="auto"/>
              <w:ind w:left="1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数量</w:t>
            </w:r>
          </w:p>
        </w:tc>
      </w:tr>
      <w:tr w14:paraId="422AE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4" w:hRule="atLeast"/>
        </w:trPr>
        <w:tc>
          <w:tcPr>
            <w:tcW w:w="649" w:type="dxa"/>
            <w:vAlign w:val="top"/>
          </w:tcPr>
          <w:p w14:paraId="63860C00">
            <w:pPr>
              <w:pStyle w:val="5"/>
              <w:spacing w:line="245" w:lineRule="auto"/>
            </w:pPr>
          </w:p>
          <w:p w14:paraId="39AB1CC5">
            <w:pPr>
              <w:pStyle w:val="5"/>
              <w:spacing w:line="245" w:lineRule="auto"/>
            </w:pPr>
          </w:p>
          <w:p w14:paraId="40CFE1B4">
            <w:pPr>
              <w:pStyle w:val="5"/>
              <w:spacing w:line="245" w:lineRule="auto"/>
            </w:pPr>
          </w:p>
          <w:p w14:paraId="590430E8">
            <w:pPr>
              <w:pStyle w:val="5"/>
              <w:spacing w:line="246" w:lineRule="auto"/>
            </w:pPr>
          </w:p>
          <w:p w14:paraId="1BB30453">
            <w:pPr>
              <w:pStyle w:val="5"/>
              <w:spacing w:line="246" w:lineRule="auto"/>
            </w:pPr>
          </w:p>
          <w:p w14:paraId="3BBAE01C">
            <w:pPr>
              <w:pStyle w:val="5"/>
              <w:spacing w:line="246" w:lineRule="auto"/>
            </w:pPr>
          </w:p>
          <w:p w14:paraId="49C97C86">
            <w:pPr>
              <w:pStyle w:val="5"/>
              <w:spacing w:line="246" w:lineRule="auto"/>
            </w:pPr>
          </w:p>
          <w:p w14:paraId="59A4B0AA">
            <w:pPr>
              <w:pStyle w:val="5"/>
              <w:spacing w:line="246" w:lineRule="auto"/>
            </w:pPr>
          </w:p>
          <w:p w14:paraId="3F78F61D">
            <w:pPr>
              <w:pStyle w:val="5"/>
              <w:spacing w:line="246" w:lineRule="auto"/>
            </w:pPr>
          </w:p>
          <w:p w14:paraId="3AFD8617">
            <w:pPr>
              <w:pStyle w:val="5"/>
              <w:spacing w:line="246" w:lineRule="auto"/>
            </w:pPr>
          </w:p>
          <w:p w14:paraId="7AB07098">
            <w:pPr>
              <w:spacing w:before="58" w:line="195" w:lineRule="auto"/>
              <w:ind w:left="2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vAlign w:val="top"/>
          </w:tcPr>
          <w:p w14:paraId="62E08EEF">
            <w:pPr>
              <w:pStyle w:val="5"/>
              <w:spacing w:line="258" w:lineRule="auto"/>
            </w:pPr>
          </w:p>
          <w:p w14:paraId="1852DD7E">
            <w:pPr>
              <w:pStyle w:val="5"/>
              <w:spacing w:line="258" w:lineRule="auto"/>
            </w:pPr>
          </w:p>
          <w:p w14:paraId="43F1FBC8">
            <w:pPr>
              <w:pStyle w:val="5"/>
              <w:spacing w:line="258" w:lineRule="auto"/>
            </w:pPr>
          </w:p>
          <w:p w14:paraId="3892A87D">
            <w:pPr>
              <w:pStyle w:val="5"/>
              <w:spacing w:line="258" w:lineRule="auto"/>
            </w:pPr>
          </w:p>
          <w:p w14:paraId="48A237EF">
            <w:pPr>
              <w:pStyle w:val="5"/>
              <w:spacing w:line="258" w:lineRule="auto"/>
            </w:pPr>
          </w:p>
          <w:p w14:paraId="46F0743B">
            <w:pPr>
              <w:pStyle w:val="5"/>
              <w:spacing w:line="258" w:lineRule="auto"/>
            </w:pPr>
          </w:p>
          <w:p w14:paraId="2D930B5E">
            <w:pPr>
              <w:pStyle w:val="5"/>
              <w:spacing w:line="259" w:lineRule="auto"/>
            </w:pPr>
          </w:p>
          <w:p w14:paraId="357848B7">
            <w:pPr>
              <w:pStyle w:val="5"/>
              <w:spacing w:line="259" w:lineRule="auto"/>
            </w:pPr>
          </w:p>
          <w:p w14:paraId="17C8603C">
            <w:pPr>
              <w:spacing w:before="71" w:line="268" w:lineRule="auto"/>
              <w:ind w:right="198"/>
              <w:jc w:val="both"/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所属公司</w:t>
            </w:r>
          </w:p>
          <w:p w14:paraId="143D0875">
            <w:pPr>
              <w:spacing w:before="71" w:line="268" w:lineRule="auto"/>
              <w:ind w:right="198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z w:val="22"/>
                <w:szCs w:val="22"/>
              </w:rPr>
              <w:t>安全环保质量岗</w:t>
            </w:r>
          </w:p>
        </w:tc>
        <w:tc>
          <w:tcPr>
            <w:tcW w:w="4942" w:type="dxa"/>
            <w:vAlign w:val="top"/>
          </w:tcPr>
          <w:p w14:paraId="0D0057E1">
            <w:pPr>
              <w:pStyle w:val="5"/>
              <w:spacing w:line="251" w:lineRule="auto"/>
            </w:pPr>
          </w:p>
          <w:p w14:paraId="497F329D">
            <w:pPr>
              <w:pStyle w:val="5"/>
              <w:spacing w:line="251" w:lineRule="auto"/>
            </w:pPr>
          </w:p>
          <w:p w14:paraId="2D4E7B54">
            <w:pPr>
              <w:pStyle w:val="5"/>
              <w:spacing w:line="251" w:lineRule="auto"/>
            </w:pPr>
          </w:p>
          <w:p w14:paraId="3511FADF">
            <w:pPr>
              <w:pStyle w:val="5"/>
              <w:spacing w:line="251" w:lineRule="auto"/>
            </w:pPr>
          </w:p>
          <w:p w14:paraId="66E8DB72">
            <w:pPr>
              <w:pStyle w:val="5"/>
              <w:spacing w:line="251" w:lineRule="auto"/>
            </w:pPr>
          </w:p>
          <w:p w14:paraId="4B8BBB7E">
            <w:pPr>
              <w:pStyle w:val="5"/>
              <w:spacing w:line="251" w:lineRule="auto"/>
            </w:pPr>
          </w:p>
          <w:p w14:paraId="3E974C50">
            <w:pPr>
              <w:pStyle w:val="5"/>
              <w:spacing w:line="251" w:lineRule="auto"/>
            </w:pPr>
          </w:p>
          <w:p w14:paraId="2AC22772">
            <w:pPr>
              <w:spacing w:before="65" w:line="284" w:lineRule="auto"/>
              <w:ind w:left="120" w:right="108" w:firstLine="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</w:rPr>
              <w:t>具有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全日制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</w:rPr>
              <w:t>硕士研究生及以上学历学位，安全工程、环境工程、油气储运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</w:rPr>
              <w:t>等相关专业（安全工程专业优先）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。</w:t>
            </w:r>
          </w:p>
          <w:p w14:paraId="4F5AF6BD">
            <w:pPr>
              <w:spacing w:before="7" w:line="296" w:lineRule="auto"/>
              <w:ind w:left="114" w:right="146" w:hanging="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spacing w:val="6"/>
                <w:sz w:val="20"/>
                <w:szCs w:val="20"/>
              </w:rPr>
              <w:t>熟悉安全生产、环境保护等相关法律法规、行业技术标准及规范，具备扎实的专业基础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。</w:t>
            </w:r>
          </w:p>
        </w:tc>
        <w:tc>
          <w:tcPr>
            <w:tcW w:w="6634" w:type="dxa"/>
            <w:vAlign w:val="top"/>
          </w:tcPr>
          <w:p w14:paraId="417CB378">
            <w:pPr>
              <w:pStyle w:val="5"/>
              <w:spacing w:line="284" w:lineRule="auto"/>
            </w:pPr>
          </w:p>
          <w:p w14:paraId="574E063E">
            <w:pPr>
              <w:pStyle w:val="5"/>
              <w:spacing w:line="284" w:lineRule="auto"/>
            </w:pPr>
          </w:p>
          <w:p w14:paraId="52ACE24F">
            <w:pPr>
              <w:pStyle w:val="5"/>
              <w:spacing w:line="284" w:lineRule="auto"/>
            </w:pPr>
          </w:p>
          <w:p w14:paraId="53B4624F">
            <w:pPr>
              <w:spacing w:before="25" w:line="214" w:lineRule="auto"/>
              <w:ind w:left="118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拟订本单位安全生产规章制度和操作规程，对执行情况进行监督检查。</w:t>
            </w:r>
          </w:p>
          <w:p w14:paraId="7CC107AF">
            <w:pPr>
              <w:spacing w:before="25" w:line="214" w:lineRule="auto"/>
              <w:ind w:left="118"/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负责组织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实施本单位安全生产教育和培训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eastAsia="zh-CN"/>
              </w:rPr>
              <w:t>。</w:t>
            </w:r>
          </w:p>
          <w:p w14:paraId="183CF85D">
            <w:pPr>
              <w:spacing w:before="25" w:line="214" w:lineRule="auto"/>
              <w:ind w:left="118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检查本单位的安全生产状况，及时排查生产安全事故隐患建立公司安全生产风险数据库。</w:t>
            </w:r>
          </w:p>
          <w:p w14:paraId="579D44BC">
            <w:pPr>
              <w:spacing w:before="25" w:line="214" w:lineRule="auto"/>
              <w:ind w:left="118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拟订应急救援预案，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履行应急救援预案中规定的职责。</w:t>
            </w:r>
          </w:p>
          <w:p w14:paraId="1C7F36A8">
            <w:pPr>
              <w:spacing w:before="25" w:line="214" w:lineRule="auto"/>
              <w:ind w:left="118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5.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职责范围内作业许可审批和属地施工安全现场监管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。</w:t>
            </w:r>
          </w:p>
          <w:p w14:paraId="5EDCD6DD">
            <w:pPr>
              <w:spacing w:before="25" w:line="214" w:lineRule="auto"/>
              <w:ind w:left="118"/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6.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及时、如实报告生产安全事故，</w:t>
            </w:r>
            <w:r>
              <w:rPr>
                <w:rFonts w:hint="eastAsia" w:ascii="Times New Roman" w:hAnsi="Times New Roman" w:eastAsia="宋体" w:cs="Times New Roman"/>
                <w:spacing w:val="-1"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做好应急处置工作。</w:t>
            </w:r>
          </w:p>
          <w:p w14:paraId="48F8915D">
            <w:pPr>
              <w:spacing w:before="25" w:line="214" w:lineRule="auto"/>
              <w:ind w:left="118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7.完成领导交办的其他工作。</w:t>
            </w:r>
          </w:p>
        </w:tc>
        <w:tc>
          <w:tcPr>
            <w:tcW w:w="931" w:type="dxa"/>
            <w:vAlign w:val="top"/>
          </w:tcPr>
          <w:p w14:paraId="6A119F62">
            <w:pPr>
              <w:pStyle w:val="5"/>
              <w:spacing w:line="245" w:lineRule="auto"/>
            </w:pPr>
          </w:p>
          <w:p w14:paraId="324ECCAB">
            <w:pPr>
              <w:pStyle w:val="5"/>
              <w:spacing w:line="245" w:lineRule="auto"/>
            </w:pPr>
          </w:p>
          <w:p w14:paraId="0446563B">
            <w:pPr>
              <w:pStyle w:val="5"/>
              <w:spacing w:line="245" w:lineRule="auto"/>
            </w:pPr>
          </w:p>
          <w:p w14:paraId="421EFAF3">
            <w:pPr>
              <w:pStyle w:val="5"/>
              <w:spacing w:line="246" w:lineRule="auto"/>
            </w:pPr>
          </w:p>
          <w:p w14:paraId="3812C34A">
            <w:pPr>
              <w:pStyle w:val="5"/>
              <w:spacing w:line="246" w:lineRule="auto"/>
            </w:pPr>
          </w:p>
          <w:p w14:paraId="034A779D">
            <w:pPr>
              <w:pStyle w:val="5"/>
              <w:spacing w:line="246" w:lineRule="auto"/>
            </w:pPr>
          </w:p>
          <w:p w14:paraId="32B5326C">
            <w:pPr>
              <w:pStyle w:val="5"/>
              <w:spacing w:line="246" w:lineRule="auto"/>
            </w:pPr>
          </w:p>
          <w:p w14:paraId="2F5BB73D">
            <w:pPr>
              <w:pStyle w:val="5"/>
              <w:spacing w:line="246" w:lineRule="auto"/>
            </w:pPr>
          </w:p>
          <w:p w14:paraId="324CB7F5">
            <w:pPr>
              <w:pStyle w:val="5"/>
              <w:spacing w:line="246" w:lineRule="auto"/>
            </w:pPr>
          </w:p>
          <w:p w14:paraId="2562AF4D">
            <w:pPr>
              <w:pStyle w:val="5"/>
              <w:spacing w:line="246" w:lineRule="auto"/>
            </w:pPr>
          </w:p>
          <w:p w14:paraId="4BCB80D1">
            <w:pPr>
              <w:spacing w:before="58" w:line="195" w:lineRule="auto"/>
              <w:ind w:left="361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6B2DDA6D">
      <w:pPr>
        <w:snapToGrid w:val="0"/>
        <w:spacing w:before="18"/>
      </w:pPr>
    </w:p>
    <w:p w14:paraId="2C669645">
      <w:pPr>
        <w:snapToGrid w:val="0"/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988" w:bottom="0" w:left="1873" w:header="0" w:footer="0" w:gutter="0"/>
          <w:cols w:space="720" w:num="1"/>
        </w:sectPr>
      </w:pPr>
    </w:p>
    <w:p w14:paraId="267CF1D9">
      <w:pPr>
        <w:snapToGrid w:val="0"/>
        <w:rPr>
          <w:rFonts w:ascii="Arial"/>
          <w:sz w:val="21"/>
        </w:rPr>
      </w:pPr>
    </w:p>
    <w:sectPr>
      <w:pgSz w:w="16839" w:h="11906"/>
      <w:pgMar w:top="1012" w:right="1988" w:bottom="0" w:left="18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59198E"/>
    <w:rsid w:val="0F3C7843"/>
    <w:rsid w:val="4C733834"/>
    <w:rsid w:val="4D3A2019"/>
    <w:rsid w:val="60F02967"/>
    <w:rsid w:val="6ECE4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339</Words>
  <Characters>348</Characters>
  <TotalTime>4</TotalTime>
  <ScaleCrop>false</ScaleCrop>
  <LinksUpToDate>false</LinksUpToDate>
  <CharactersWithSpaces>350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2026-03-20T18:04:00Z</dcterms:created>
  <dc:creator>ROSA</dc:creator>
  <cp:lastModifiedBy>王畅</cp:lastModifiedBy>
  <cp:lastPrinted>2026-03-27T09:25:58Z</cp:lastPrinted>
  <dcterms:modified xsi:type="dcterms:W3CDTF">2026-03-27T09:33:07Z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2026-03-26T15:13:37Z</vt:filetime>
  </property>
  <property fmtid="{D5CDD505-2E9C-101B-9397-08002B2CF9AE}" pid="4" name="KSOTemplateDocerSaveRecord">
    <vt:lpwstr>eyJoZGlkIjoiZDY0YmE0NGNjNGM2OTQyZjgxMjllODk0YTc5MzM4ZDkiLCJ1c2VySWQiOiIzODE2MjY4ODYifQ==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0689F15928CA4C8F94AC8D941AB6DCA9_13</vt:lpwstr>
  </property>
</Properties>
</file>